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20" w:rsidRDefault="00564D20" w:rsidP="004A3F4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564D20" w:rsidRPr="00EE427A" w:rsidRDefault="00564D20" w:rsidP="004A3F4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FIŞA POSTULUI</w:t>
      </w:r>
    </w:p>
    <w:p w:rsidR="00564D20" w:rsidRPr="00EE427A" w:rsidRDefault="00564D20" w:rsidP="004A3F4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DIRECTOR – Unitate de învățământ gimnazial</w:t>
      </w:r>
    </w:p>
    <w:p w:rsidR="00564D20" w:rsidRPr="00EE427A" w:rsidRDefault="00564D20" w:rsidP="004A3F43">
      <w:pPr>
        <w:tabs>
          <w:tab w:val="left" w:pos="5625"/>
        </w:tabs>
        <w:spacing w:line="240" w:lineRule="auto"/>
        <w:contextualSpacing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Funcția: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 Director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Numele </w:t>
      </w:r>
      <w:proofErr w:type="spellStart"/>
      <w:r w:rsidRPr="00EE427A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 prenumele: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Unitatea de învățământ: 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Școală gimnazială 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Studii: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Anul absolvirii: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Specialitatea: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Vechime în învățământ: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Gradul didactic: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Obligația de predare: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 ______ ore/săptămână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Numire prin Decizia inspectorului școlar general nr.: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Data numirii în funcția de conducere: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Vechime în funcție:</w:t>
      </w:r>
    </w:p>
    <w:p w:rsidR="00564D20" w:rsidRPr="00EE427A" w:rsidRDefault="00564D20" w:rsidP="004A3F43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  <w:lang w:val="ro-RO"/>
        </w:rPr>
      </w:pP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Integrarea în structura organizatorică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Postul imediat superior: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 inspector școlar general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Subordonări: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 personalul didactic de predare, didactic auxiliar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nedidactic din unitatea de învățământ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Este înlocuit de: </w:t>
      </w:r>
      <w:r w:rsidRPr="00EE427A">
        <w:rPr>
          <w:rFonts w:ascii="Times New Roman" w:hAnsi="Times New Roman"/>
          <w:sz w:val="24"/>
          <w:szCs w:val="24"/>
          <w:lang w:val="ro-RO"/>
        </w:rPr>
        <w:t>directorul adjunct sau de către un alt cadru didactic, membru al consiliului de administrație.</w:t>
      </w:r>
    </w:p>
    <w:p w:rsidR="00564D20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Relații de muncă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Ierarhice: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 inspector școlar general, inspector școlar general adjunct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Funcționale: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 inspectori școlari, directori/directori adjuncți ai altor unități de învățământ, autorități ale administrației publice locale/județene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De colaborare: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 cu alți furnizori de educație și de formare, structuri consultative din învățământ, sindicate, organizații neguvernamentale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De reprezentare: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 reprezentarea oficială a unității de învățământ</w:t>
      </w:r>
    </w:p>
    <w:p w:rsidR="00564D20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Atribuțiile directorului se raportează la:</w:t>
      </w:r>
    </w:p>
    <w:p w:rsidR="00564D20" w:rsidRPr="00EE427A" w:rsidRDefault="00564D20" w:rsidP="004A3F43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prevederile Legii educației naționale nr. 1/2011, cu modificările și completările ulterioare;</w:t>
      </w:r>
    </w:p>
    <w:p w:rsidR="00564D20" w:rsidRPr="00EE427A" w:rsidRDefault="00564D20" w:rsidP="004A3F43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prevederile legislației și actelor normative subsecvente Legii nr. 1/2011, cu modificările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completările ulterioare;</w:t>
      </w:r>
    </w:p>
    <w:p w:rsidR="00BC02E8" w:rsidRDefault="00564D20" w:rsidP="005F0262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BC02E8">
        <w:rPr>
          <w:rFonts w:ascii="Times New Roman" w:hAnsi="Times New Roman"/>
          <w:sz w:val="24"/>
          <w:szCs w:val="24"/>
          <w:lang w:val="ro-RO"/>
        </w:rPr>
        <w:t>ordinele, instrucțiunile și precizările emise de Ministerul Educ</w:t>
      </w:r>
      <w:r w:rsidR="00BC02E8">
        <w:rPr>
          <w:rFonts w:ascii="Times New Roman" w:hAnsi="Times New Roman"/>
          <w:sz w:val="24"/>
          <w:szCs w:val="24"/>
          <w:lang w:val="ro-RO"/>
        </w:rPr>
        <w:t xml:space="preserve">ației </w:t>
      </w:r>
      <w:proofErr w:type="spellStart"/>
      <w:r w:rsidR="00BC02E8">
        <w:rPr>
          <w:rFonts w:ascii="Times New Roman" w:hAnsi="Times New Roman"/>
          <w:sz w:val="24"/>
          <w:szCs w:val="24"/>
          <w:lang w:val="ro-RO"/>
        </w:rPr>
        <w:t>NaționaleȘ</w:t>
      </w:r>
      <w:proofErr w:type="spellEnd"/>
    </w:p>
    <w:p w:rsidR="00564D20" w:rsidRPr="00BC02E8" w:rsidRDefault="00564D20" w:rsidP="005F0262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BC02E8">
        <w:rPr>
          <w:rFonts w:ascii="Times New Roman" w:hAnsi="Times New Roman"/>
          <w:sz w:val="24"/>
          <w:szCs w:val="24"/>
          <w:lang w:val="ro-RO"/>
        </w:rPr>
        <w:t>deciziile emise de inspectorul școlar general;</w:t>
      </w:r>
    </w:p>
    <w:p w:rsidR="00564D20" w:rsidRPr="00EE427A" w:rsidRDefault="00564D20" w:rsidP="004A3F43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prevederile Legii nr. 53/2003 - Codul muncii, republicată, cu modificările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completările ulterioare;</w:t>
      </w:r>
    </w:p>
    <w:p w:rsidR="00564D20" w:rsidRPr="00EE427A" w:rsidRDefault="00564D20" w:rsidP="004A3F43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hotărârile consiliului de administrație al unității de învățământ.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4D20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4D20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C02E8" w:rsidRDefault="00BC02E8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4D20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4D20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lastRenderedPageBreak/>
        <w:t>I. ATRIBUŢII GENERALE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1. Realizează conducerea executivă a unității de învățământ preuniversitar, în conformitate cu atribuțiile conferite de legislația în vigoare, cu hotărârile consiliului de administrație al unității de învățământ, precum și cu alte reglementări legale.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2. Manifestă loialitate fată de unitatea de învățământ, credibilitate și responsabilitate în deciziile sale, încredere în capacitățile angajaților, încurajează și susține colegii, în vederea motivării pentru formare continuă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pentru crearea în unitate a unui climat optim desfășurării procesului de învățământ.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3. Răspunde de întreaga activitate financiar-contabilă a unității în calitatea sa de ordonator de credite și coordonează direct compartimentul financiar-contabil.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4. Realizează activitatea de îndrumare și control asupra activității întregului personal salariat al unității de învățământ. Colaborează cu personalul cabinetului medical și stomatologic.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5. Este președintele consiliului profesoral și al consiliului de administrație, în fața cărora prezintă rapoarte semestriale și anuale.</w:t>
      </w:r>
    </w:p>
    <w:p w:rsidR="00564D20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II. ATRIBUŢII SPECIFICE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1. În exercitarea funcției de conducere executivă: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a) este reprezentantul legal al unității de învățământ și realizează conducerea executivă a acesteia;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b) organizează întreaga activitate educațională;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c) organizează și este direct responsabil de aplicarea legislației în vigoare, la nivelul unității de învățământ;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d) asigură managementul strategic al unității de învățământ, în colaborare cu autoritățile administrației publice locale, după consultarea partenerilor sociali și a reprezentanților părinților și elevilor;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e) asigură managementul operațional al unității de învățământ și este direct responsabil de calitatea educației furnizate de unitatea de învățământ;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f) asigură corelarea obiectivelor specifice unității de învățământ cu cele stabilite la nivel național și local;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g) coordonează procesul de obținere a autorizațiilor și avizelor legale necesare funcționării unității de învățământ;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h) asigură aplicarea și respectarea normelor de sănătate și securitate în muncă;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i) semnează parteneriate cu agenții economici pentru asigurarea orientării profesionale a elevilor;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j) prezintă, anual, un raport asupra calității educației în unitatea de învățământ pe care o conduce, întocmit de comisia de evaluare și asigurare a calității; raportul, aprobat de consiliul de administrație, este prezentat în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faţa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consiliului profesoral, comitetului reprezentativ al părinților/asociației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părinţi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este adus la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autorităţilor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publice locale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inspectoratului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k) coordonează elaborarea proiectului de dezvoltare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instituţională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prin care se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stabileşte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politica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educaţională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acesteia;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l) lansează proiecte de parteneriat cu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din Uniunea Europeană sau din alte zone;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m) solicită consiliului reprezentativ al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părinţilor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după caz, consiliului local/ consiliului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judeţean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consiliului reprezentativ al elevilor desemnarea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reprezentanţilor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lor în consiliul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n)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numeşte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prin decizie,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componenţa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comisiilor pentru examenele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corigenţe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amânări sau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diferenţe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o) coordonează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activităţile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pregătire organizate de cadrele didactice cu rezultate deosebite, pentru elevii care participă la olimpiade, concursuri,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competiţii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sportive, festivaluri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naţionale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internaţionale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lastRenderedPageBreak/>
        <w:t xml:space="preserve">p) în exercitarea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atribuţiilor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responsabilităţilor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stabilite, directorul emite decizii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note de serviciu.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2. În exercitarea </w:t>
      </w:r>
      <w:proofErr w:type="spellStart"/>
      <w:r w:rsidRPr="00EE427A">
        <w:rPr>
          <w:rFonts w:ascii="Times New Roman" w:hAnsi="Times New Roman"/>
          <w:b/>
          <w:sz w:val="24"/>
          <w:szCs w:val="24"/>
          <w:lang w:val="ro-RO"/>
        </w:rPr>
        <w:t>funcţiei</w:t>
      </w:r>
      <w:proofErr w:type="spellEnd"/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 de angajator: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a) angajează personalul din unitate prin încheierea contractului individual de muncă;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b)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întocmeşte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conform legii,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fişele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posturilor pentru personalul din subordine; răspunde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selecţia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angajarea, evaluarea periodică, formarea, motivarea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încetarea raporturilor de muncă ale personalului din unitate, precum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selecţia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personalului nedidactic;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c) propune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vacantarea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posturilor, organizarea concursurilor pe post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angajarea personalului;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d)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îndeplineşte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atribuţiile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prevăzute de metodologia-cadru privind mobilitatea personalului didactic de predare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dinînvăţământul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preuniversitar, de metodologia de ocupare a posturilor didactice care se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vacantează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în timpul anului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alte acte normative elaborate de Ministerul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Educaţiei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Naţionale</w:t>
      </w:r>
      <w:bookmarkStart w:id="0" w:name="_GoBack"/>
      <w:bookmarkEnd w:id="0"/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e) coordonează organizarea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desfăşurarea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concursului de ocupare a posturilor nedidactice;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f)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stabileşte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atribuţiile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coordonatorului pentru proiecte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programe educative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extraşcolare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funcţie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specificul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g) aprobă concediile de odihnă ale personalului didactic de predare, didactic auxiliar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nedidactic, pe baza solicitărilor scrise ale acestora, conform Codului muncii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contractului colectiv de muncă aplicabil;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h) aprobă concediu fără plată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zilele libere plătite, conform prevederilor legale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ale contractului colectiv de muncă aplicabil, pentru întreg personalul, în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asigurării suplinirii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activităţii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acestora;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i) coordonează comisia de salarizare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aprobă trecerea personalului salariat al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de la o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gradaţie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salarială la alta, în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prevăzute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legislaţia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în vigoare;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j) coordonează realizarea planurilor de formare profesională în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concordanţă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cu prevederile Legii nr. 1/2011, cu modificările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completările ulterioare, Legii nr. 53/2003 - Codul muncii, republicată, cu modificările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le supune spre aprobare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k) monitorizează implementarea planurilor de formare profesională a personalului didactic de predare, didactic-auxiliar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nedidactic.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>3. În calitate de evaluator: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a) apreciază personalul didactic de predare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instruire practică, la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inspecţiile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obţinerea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gradelor didactice, precum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pentru acordarea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gradaţiilor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merit;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b) informează inspectoratul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cu privire la rezultatele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excepţie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ale personalului didactic, pe care îl propune pentru conferirea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distincţiilor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premiilor, conform prevederilor legale.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4. În exercitarea </w:t>
      </w:r>
      <w:proofErr w:type="spellStart"/>
      <w:r w:rsidRPr="00EE427A">
        <w:rPr>
          <w:rFonts w:ascii="Times New Roman" w:hAnsi="Times New Roman"/>
          <w:b/>
          <w:sz w:val="24"/>
          <w:szCs w:val="24"/>
          <w:lang w:val="ro-RO"/>
        </w:rPr>
        <w:t>funcţiei</w:t>
      </w:r>
      <w:proofErr w:type="spellEnd"/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 de ordonator de credite: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a) propune în consiliul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spre aprobare, proiectul de buget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raportul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execuţie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bugetară;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b) răspunde de încadrarea în bugetul aprobat al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c) se preocupă de atragerea de resurse extrabugetare, cu respectarea prevederilor legale;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d) răspunde de realizarea, utilizarea, păstrarea, completarea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modernizarea bazei materiale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e)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urmăreşte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modul de încasare a veniturilor;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f) răspunde în ceea ce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priveşte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necesitatea, oportunitatea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legalitatea angajării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utilizării creditelor bugetare, în limita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cu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destinaţia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aprobate prin bugetul propriu;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g) răspunde de integritatea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buna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funcţionare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bunurilor aflate în administrare;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h) răspunde de organizarea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ţinerea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la zi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contabilităţii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prezentarea la termen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bilanţurilor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contabile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conturilor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execuţie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bugetară.</w:t>
      </w:r>
    </w:p>
    <w:p w:rsidR="004A3F43" w:rsidRDefault="004A3F43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A3F43" w:rsidRDefault="004A3F43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27A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5. Directorul </w:t>
      </w:r>
      <w:proofErr w:type="spellStart"/>
      <w:r w:rsidRPr="00EE427A">
        <w:rPr>
          <w:rFonts w:ascii="Times New Roman" w:hAnsi="Times New Roman"/>
          <w:b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b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b/>
          <w:sz w:val="24"/>
          <w:szCs w:val="24"/>
          <w:lang w:val="ro-RO"/>
        </w:rPr>
        <w:t>îndeplineşte</w:t>
      </w:r>
      <w:proofErr w:type="spellEnd"/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 următoarele </w:t>
      </w:r>
      <w:proofErr w:type="spellStart"/>
      <w:r w:rsidRPr="00EE427A">
        <w:rPr>
          <w:rFonts w:ascii="Times New Roman" w:hAnsi="Times New Roman"/>
          <w:b/>
          <w:sz w:val="24"/>
          <w:szCs w:val="24"/>
          <w:lang w:val="ro-RO"/>
        </w:rPr>
        <w:t>atribuţii</w:t>
      </w:r>
      <w:proofErr w:type="spellEnd"/>
      <w:r w:rsidRPr="00EE427A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a) propune inspectoratului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spre aprobare, proiectul planului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şcolarizare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avizat de consiliul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b) coordonează activitatea de elaborare a ofertei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educaţionale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o propune spre aprobare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c) coordonează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răspunde de colectarea datelor statistice pentru sistemul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indicatori pentru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educaţie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pe care le transmite inspectoratului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răspunde de introducerea datelor în Sistemul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Integrat al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învăţământului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din România (SIIIR);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d) propune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spre aprobare, regulamentul de organizare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funcţionare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e) coordonează efectuarea anuală a recensământului copiilor/elevilor din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circumscripţia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în cazul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cu nivelurile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preşcolar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primar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gimnazial;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f)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stabileşte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componenţa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formaţiunilor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studiu în baza hotărârii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g) elaborează proiectul de încadrare cu personal didactic de predare, precum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schema de personal didactic auxiliar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nedidactic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le supune, spre aprobare,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h)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numeşte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după consultarea consiliului profesoral, în baza hotărârii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profesorii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diriginţi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la clase, precum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coordonatorul pentru proiecte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programe educative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extraşcolare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i)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numeşte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cadrul didactic care face parte din consiliul clasei, ce poate prelua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atribuţiile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profesorului diriginte, în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în care acesta este indisponibil pentru o perioadă de timp, din motive obiective;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j)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numeşte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în baza hotărârii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coordonatorii structurilor care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aparţin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unitatea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din rândul cadrelor didactice — de regulă, titulare — care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desfăşoară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activitatea în structurile respective;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k)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stabileşte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prin decizie, componenta catedrelor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comisiilor din cadrul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în baza hotărârii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l) coordonează comisia de întocmire a orarului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îl propune spre aprobare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m) aprobă graficul serviciului pe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şcoală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 personalului didactic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 elevilor;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atribuţiile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acestora sunt precizate în regulamentul de organizare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funcţionare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n) propune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spre aprobare, calendarul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activităţilor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educative al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o) aprobă graficul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desfăşurării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lucrărilor scrise semestriale;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p) aprobă, prin decizie, regulamentele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funcţionare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ale cercurilor,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asociaţiilor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ştiinţifice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tehnice, sportive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cultural-artistice ale elevilor din unitatea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în baza hotărârii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q) elaborează instrumente interne de lucru, utilizate în activitatea de îndrumare, control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evaluare a tuturor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activităţilor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care se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desfăşoară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în unitatea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le supune spre aprobare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r) asigură, prin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şefii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catedrelor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responsabilii comisiilor metodice, aplicarea planului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a programelor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metodologiei privind evaluarea rezultatelor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s) controlează, cu sprijinul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şefilor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catedră/responsabililor comisiilor metodice, calitatea procesului instructiv-educativ, prin verificarea documentelor, prin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asistenţe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la ore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prin participări la diverse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educative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extracurriculare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extraşcolare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. În cursul unui an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directorul efectuează săptămânal 4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asistenţe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la orele de curs, astfel încât fiecare cadru didactic să fie asistat cel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o dată pe semestru;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>t) monitorizează activitatea de formare continuă a personalului din unitate;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u) monitorizează activitatea cadrelor didactice debutante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sprijină integrarea acestora în colectivul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lastRenderedPageBreak/>
        <w:t xml:space="preserve">v) aprobă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asistenţa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la orele de curs sau la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educative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extraşcolare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şefilor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catedră/responsabililor de comisii metodice, cu respectarea prevederilor legale în vigoare;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w) consemnează zilnic în condica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prezenţă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absenţele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întârzierile la orele de curs ale personalului didactic de predare, precum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întârzierile personalului didactic auxiliar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nedidactic, de la programul de lucru;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x)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asumă, alături de consiliul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răspunderea publică pentru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performanţele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pe care o conduce;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y)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numeşte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controlează personalul care răspunde de sigiliul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z) asigură arhivarea documentelor oficiale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: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) răspunde de întocmirea, eliberarea, reconstituirea, anularea, completarea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gestionarea actelor de studii; răspunde de întocmirea, eliberarea, reconstituirea, anularea, completarea, modificarea, rectificarea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gestionarea documentelor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evidenţă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bb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) aprobă vizitarea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de către persoane din afara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inclusiv de către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reprezentanţi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ai mass-media. Fac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excepţie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la această prevedere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reprezentanţii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cu drept de îndrumare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control asupra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persoanele care participă la procesul de monitorizare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evaluare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calităţii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sistemului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cc) răspunde de realizarea, utilizarea, păstrarea, completarea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modernizarea bazei materiale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sportive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coordonează activitatea din internat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la cantină;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dd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) răspunde de întocmirea corectă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la termen a statelor lunare de plată a drepturilor salariale;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) răspunde de asigurarea manualelor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pentru elevii din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învăţământul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obligatoriu, conform prevederilor legale. Asigură personalului didactic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necesare pentru studierea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alegerea manualelor pentru elevi;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ff) răspunde de stabilirea necesarului de burse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altor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facilităţi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la nivelul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conform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în vigoare;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gg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) răspunde de respectarea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condiţiilor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exigenţelor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privind normele de igienă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protecţie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securitate în muncă,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protecţie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civilă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pază contra incendiilor, în unitatea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hh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) aplică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sancţiuni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pentru abaterile disciplinare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săvârşite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personalul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, în limita prevederilor legale în vigoare;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ii) aplică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sancţiunile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prevăzute de regulamentul de organizare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funcţionare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unităţilor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preuniversitar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regulamentul intern, pentru abaterile disciplinare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săvârşite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elevi;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jj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) răspunde de transmiterea corectă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la termen a datelor solicitate de inspectoratul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kk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) raportează conducerii Inspectoratului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Judeţean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Gorj</w:t>
      </w:r>
      <w:r w:rsidRPr="00EE427A">
        <w:rPr>
          <w:rFonts w:ascii="Times New Roman" w:hAnsi="Times New Roman"/>
          <w:sz w:val="24"/>
          <w:szCs w:val="24"/>
          <w:lang w:val="ro-RO"/>
        </w:rPr>
        <w:t xml:space="preserve">/inspectorului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coordonator, în timpul cel mai scurt orice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situaţie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natură să afecteze procesul instructiv-educativ sau imaginea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şcolii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;</w:t>
      </w:r>
    </w:p>
    <w:p w:rsidR="00564D20" w:rsidRPr="00EE427A" w:rsidRDefault="00564D20" w:rsidP="004A3F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ll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) directorul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îndeplineşte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alte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atribuţii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stabilite de către consiliul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, potrivit legii, precum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orice alte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atribuţii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rezultând din prevederile legale în vigoare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contractele colective de muncă aplicabile.</w:t>
      </w:r>
    </w:p>
    <w:p w:rsidR="00564D20" w:rsidRPr="00EE427A" w:rsidRDefault="00564D20" w:rsidP="004A3F43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Pentru realizarea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atribuţiilor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sale, directorul se consultă cu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reprezentanţii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organizaţiilor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sindicale reprezentative la nivel de sector de activitate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preuniversitar din unitatea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/sau, după caz, cu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reprezentanţii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salariaţilor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din unitatea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>, în conformitate cu prevederile legale.</w:t>
      </w:r>
    </w:p>
    <w:p w:rsidR="00564D20" w:rsidRPr="00EE427A" w:rsidRDefault="00564D20" w:rsidP="004A3F43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E427A">
        <w:rPr>
          <w:rFonts w:ascii="Times New Roman" w:hAnsi="Times New Roman"/>
          <w:sz w:val="24"/>
          <w:szCs w:val="24"/>
          <w:lang w:val="ro-RO"/>
        </w:rPr>
        <w:t xml:space="preserve">În lipsă, directorul are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de a delega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atribuţiile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către directorul adjunct sau către un alt cadru didactic, membru al consiliului de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. Neîndeplinirea acestei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obligaţii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constituie abatere disciplinară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se </w:t>
      </w:r>
      <w:proofErr w:type="spellStart"/>
      <w:r w:rsidRPr="00EE427A">
        <w:rPr>
          <w:rFonts w:ascii="Times New Roman" w:hAnsi="Times New Roman"/>
          <w:sz w:val="24"/>
          <w:szCs w:val="24"/>
          <w:lang w:val="ro-RO"/>
        </w:rPr>
        <w:t>sancţionează</w:t>
      </w:r>
      <w:proofErr w:type="spellEnd"/>
      <w:r w:rsidRPr="00EE427A">
        <w:rPr>
          <w:rFonts w:ascii="Times New Roman" w:hAnsi="Times New Roman"/>
          <w:sz w:val="24"/>
          <w:szCs w:val="24"/>
          <w:lang w:val="ro-RO"/>
        </w:rPr>
        <w:t xml:space="preserve"> conform legii.</w:t>
      </w:r>
    </w:p>
    <w:p w:rsidR="00564D20" w:rsidRDefault="00564D20" w:rsidP="004A3F4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E427A">
        <w:rPr>
          <w:rFonts w:ascii="Times New Roman" w:hAnsi="Times New Roman"/>
          <w:i/>
          <w:sz w:val="24"/>
          <w:szCs w:val="24"/>
          <w:lang w:val="ro-RO"/>
        </w:rPr>
        <w:t>Data întocmirii:</w:t>
      </w:r>
    </w:p>
    <w:p w:rsidR="004A3F43" w:rsidRPr="00EE427A" w:rsidRDefault="004A3F43" w:rsidP="004A3F4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7500D4" w:rsidRPr="00E303BF" w:rsidRDefault="00564D20" w:rsidP="004A3F43">
      <w:pPr>
        <w:spacing w:line="240" w:lineRule="auto"/>
        <w:contextualSpacing/>
      </w:pPr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        Inspector </w:t>
      </w:r>
      <w:proofErr w:type="spellStart"/>
      <w:r w:rsidRPr="00EE427A">
        <w:rPr>
          <w:rFonts w:ascii="Times New Roman" w:hAnsi="Times New Roman"/>
          <w:b/>
          <w:sz w:val="24"/>
          <w:szCs w:val="24"/>
          <w:lang w:val="ro-RO"/>
        </w:rPr>
        <w:t>Şcolar</w:t>
      </w:r>
      <w:proofErr w:type="spellEnd"/>
      <w:r w:rsidRPr="00EE427A">
        <w:rPr>
          <w:rFonts w:ascii="Times New Roman" w:hAnsi="Times New Roman"/>
          <w:b/>
          <w:sz w:val="24"/>
          <w:szCs w:val="24"/>
          <w:lang w:val="ro-RO"/>
        </w:rPr>
        <w:t xml:space="preserve"> General,                                                                        Director,</w:t>
      </w:r>
    </w:p>
    <w:sectPr w:rsidR="007500D4" w:rsidRPr="00E303BF" w:rsidSect="00564D20">
      <w:headerReference w:type="default" r:id="rId7"/>
      <w:footerReference w:type="default" r:id="rId8"/>
      <w:pgSz w:w="11907" w:h="16839" w:code="9"/>
      <w:pgMar w:top="765" w:right="924" w:bottom="765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8C" w:rsidRDefault="00603A8C" w:rsidP="00E160F0">
      <w:pPr>
        <w:spacing w:line="240" w:lineRule="auto"/>
      </w:pPr>
      <w:r>
        <w:separator/>
      </w:r>
    </w:p>
  </w:endnote>
  <w:endnote w:type="continuationSeparator" w:id="0">
    <w:p w:rsidR="00603A8C" w:rsidRDefault="00603A8C" w:rsidP="00E16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0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403"/>
      <w:gridCol w:w="5804"/>
    </w:tblGrid>
    <w:tr w:rsidR="004D55DB" w:rsidTr="00903965">
      <w:trPr>
        <w:trHeight w:val="804"/>
      </w:trPr>
      <w:tc>
        <w:tcPr>
          <w:tcW w:w="4403" w:type="dxa"/>
        </w:tcPr>
        <w:p w:rsidR="004D55DB" w:rsidRDefault="004D55DB" w:rsidP="00903965">
          <w:pPr>
            <w:pStyle w:val="Subsol"/>
            <w:tabs>
              <w:tab w:val="clear" w:pos="4680"/>
              <w:tab w:val="clear" w:pos="9360"/>
            </w:tabs>
            <w:jc w:val="left"/>
            <w:rPr>
              <w:rFonts w:ascii="Palatino Linotype" w:hAnsi="Palatino Linotype"/>
              <w:color w:val="0F243E"/>
              <w:sz w:val="18"/>
              <w:szCs w:val="18"/>
            </w:rPr>
          </w:pPr>
          <w:r>
            <w:rPr>
              <w:rFonts w:ascii="Palatino Linotype" w:hAnsi="Palatino Linotype"/>
              <w:color w:val="0F243E"/>
              <w:sz w:val="18"/>
              <w:szCs w:val="18"/>
            </w:rPr>
            <w:t>Str. General Berthelot nr. 28-30, Sector 1, I</w:t>
          </w:r>
        </w:p>
        <w:p w:rsidR="004D55DB" w:rsidRDefault="004D55DB" w:rsidP="00903965">
          <w:pPr>
            <w:pStyle w:val="Subsol"/>
            <w:tabs>
              <w:tab w:val="clear" w:pos="4680"/>
              <w:tab w:val="clear" w:pos="9360"/>
            </w:tabs>
            <w:jc w:val="left"/>
            <w:rPr>
              <w:rFonts w:ascii="Palatino Linotype" w:hAnsi="Palatino Linotype"/>
              <w:color w:val="0F243E"/>
              <w:sz w:val="18"/>
              <w:szCs w:val="18"/>
            </w:rPr>
          </w:pPr>
          <w:r>
            <w:rPr>
              <w:rFonts w:ascii="Palatino Linotype" w:hAnsi="Palatino Linotype"/>
              <w:color w:val="0F243E"/>
              <w:sz w:val="18"/>
              <w:szCs w:val="18"/>
            </w:rPr>
            <w:t xml:space="preserve">010168, </w:t>
          </w:r>
          <w:proofErr w:type="spellStart"/>
          <w:r>
            <w:rPr>
              <w:rFonts w:ascii="Palatino Linotype" w:hAnsi="Palatino Linotype"/>
              <w:color w:val="0F243E"/>
              <w:sz w:val="18"/>
              <w:szCs w:val="18"/>
            </w:rPr>
            <w:t>București</w:t>
          </w:r>
          <w:proofErr w:type="spellEnd"/>
        </w:p>
        <w:p w:rsidR="004D55DB" w:rsidRDefault="004D55DB" w:rsidP="00903965">
          <w:pPr>
            <w:pStyle w:val="Subsol"/>
            <w:tabs>
              <w:tab w:val="clear" w:pos="4680"/>
              <w:tab w:val="clear" w:pos="9360"/>
            </w:tabs>
            <w:jc w:val="left"/>
            <w:rPr>
              <w:rFonts w:ascii="Palatino Linotype" w:hAnsi="Palatino Linotype"/>
              <w:color w:val="0F243E"/>
              <w:sz w:val="18"/>
              <w:szCs w:val="18"/>
            </w:rPr>
          </w:pPr>
          <w:r>
            <w:rPr>
              <w:rFonts w:ascii="Palatino Linotype" w:hAnsi="Palatino Linotype"/>
              <w:color w:val="0F243E"/>
              <w:sz w:val="18"/>
              <w:szCs w:val="18"/>
            </w:rPr>
            <w:t>Tel :  +40 (0)21 405 57 06</w:t>
          </w:r>
        </w:p>
        <w:p w:rsidR="004D55DB" w:rsidRDefault="004D55DB" w:rsidP="00903965">
          <w:pPr>
            <w:pStyle w:val="Subsol"/>
            <w:tabs>
              <w:tab w:val="clear" w:pos="4680"/>
              <w:tab w:val="clear" w:pos="9360"/>
            </w:tabs>
            <w:jc w:val="left"/>
            <w:rPr>
              <w:rFonts w:ascii="Palatino Linotype" w:hAnsi="Palatino Linotype"/>
              <w:color w:val="0F243E"/>
              <w:sz w:val="18"/>
              <w:szCs w:val="18"/>
            </w:rPr>
          </w:pPr>
          <w:r>
            <w:rPr>
              <w:rFonts w:ascii="Palatino Linotype" w:hAnsi="Palatino Linotype"/>
              <w:color w:val="0F243E"/>
              <w:sz w:val="18"/>
              <w:szCs w:val="18"/>
            </w:rPr>
            <w:t>Fax :  +40 (0)21 310 32 05</w:t>
          </w:r>
        </w:p>
        <w:p w:rsidR="004D55DB" w:rsidRPr="004D55DB" w:rsidRDefault="004D55DB" w:rsidP="00903965">
          <w:pPr>
            <w:pStyle w:val="Subsol"/>
            <w:tabs>
              <w:tab w:val="clear" w:pos="4680"/>
              <w:tab w:val="clear" w:pos="9360"/>
            </w:tabs>
            <w:jc w:val="left"/>
            <w:rPr>
              <w:rFonts w:ascii="Palatino Linotype" w:hAnsi="Palatino Linotype"/>
              <w:color w:val="0F243E"/>
              <w:sz w:val="18"/>
              <w:szCs w:val="18"/>
            </w:rPr>
          </w:pPr>
          <w:r>
            <w:rPr>
              <w:rFonts w:ascii="Palatino Linotype" w:hAnsi="Palatino Linotype"/>
              <w:color w:val="0F243E"/>
              <w:sz w:val="18"/>
              <w:szCs w:val="18"/>
            </w:rPr>
            <w:t>www.edu.ro</w:t>
          </w:r>
        </w:p>
      </w:tc>
      <w:tc>
        <w:tcPr>
          <w:tcW w:w="5804" w:type="dxa"/>
        </w:tcPr>
        <w:p w:rsidR="004D55DB" w:rsidRDefault="004D55DB" w:rsidP="00903965">
          <w:pPr>
            <w:pStyle w:val="Subsol"/>
            <w:tabs>
              <w:tab w:val="clear" w:pos="4680"/>
              <w:tab w:val="clear" w:pos="9360"/>
              <w:tab w:val="right" w:pos="5622"/>
            </w:tabs>
            <w:jc w:val="right"/>
            <w:rPr>
              <w:rFonts w:ascii="Palatino Linotype" w:hAnsi="Palatino Linotype"/>
              <w:color w:val="0F243E"/>
              <w:sz w:val="20"/>
              <w:szCs w:val="20"/>
            </w:rPr>
          </w:pPr>
          <w:proofErr w:type="spellStart"/>
          <w:r>
            <w:rPr>
              <w:rFonts w:ascii="Palatino Linotype" w:hAnsi="Palatino Linotype"/>
              <w:color w:val="0F243E"/>
              <w:sz w:val="20"/>
              <w:szCs w:val="20"/>
            </w:rPr>
            <w:t>Strada</w:t>
          </w:r>
          <w:proofErr w:type="spellEnd"/>
          <w:r>
            <w:rPr>
              <w:rFonts w:ascii="Palatino Linotype" w:hAnsi="Palatino Linotype"/>
              <w:color w:val="0F243E"/>
              <w:sz w:val="20"/>
              <w:szCs w:val="20"/>
            </w:rPr>
            <w:t xml:space="preserve"> </w:t>
          </w:r>
          <w:proofErr w:type="spellStart"/>
          <w:r>
            <w:rPr>
              <w:rFonts w:ascii="Palatino Linotype" w:hAnsi="Palatino Linotype"/>
              <w:color w:val="0F243E"/>
              <w:sz w:val="20"/>
              <w:szCs w:val="20"/>
            </w:rPr>
            <w:t>Victoriei</w:t>
          </w:r>
          <w:proofErr w:type="spellEnd"/>
          <w:r>
            <w:rPr>
              <w:rFonts w:ascii="Palatino Linotype" w:hAnsi="Palatino Linotype"/>
              <w:color w:val="0F243E"/>
              <w:sz w:val="20"/>
              <w:szCs w:val="20"/>
            </w:rPr>
            <w:t xml:space="preserve"> nr. 132 – 134</w:t>
          </w:r>
        </w:p>
        <w:p w:rsidR="004D55DB" w:rsidRDefault="004D55DB" w:rsidP="00903965">
          <w:pPr>
            <w:pStyle w:val="Subsol"/>
            <w:tabs>
              <w:tab w:val="clear" w:pos="4680"/>
              <w:tab w:val="clear" w:pos="9360"/>
            </w:tabs>
            <w:jc w:val="right"/>
            <w:rPr>
              <w:rFonts w:ascii="Palatino Linotype" w:hAnsi="Palatino Linotype"/>
              <w:color w:val="0F243E"/>
              <w:sz w:val="20"/>
              <w:szCs w:val="20"/>
            </w:rPr>
          </w:pPr>
          <w:proofErr w:type="spellStart"/>
          <w:r>
            <w:rPr>
              <w:rFonts w:ascii="Palatino Linotype" w:hAnsi="Palatino Linotype"/>
              <w:color w:val="0F243E"/>
              <w:sz w:val="20"/>
              <w:szCs w:val="20"/>
            </w:rPr>
            <w:t>Tg</w:t>
          </w:r>
          <w:proofErr w:type="spellEnd"/>
          <w:r>
            <w:rPr>
              <w:rFonts w:ascii="Palatino Linotype" w:hAnsi="Palatino Linotype"/>
              <w:color w:val="0F243E"/>
              <w:sz w:val="20"/>
              <w:szCs w:val="20"/>
            </w:rPr>
            <w:t xml:space="preserve"> – </w:t>
          </w:r>
          <w:proofErr w:type="spellStart"/>
          <w:r>
            <w:rPr>
              <w:rFonts w:ascii="Palatino Linotype" w:hAnsi="Palatino Linotype"/>
              <w:color w:val="0F243E"/>
              <w:sz w:val="20"/>
              <w:szCs w:val="20"/>
            </w:rPr>
            <w:t>Jiu</w:t>
          </w:r>
          <w:proofErr w:type="spellEnd"/>
          <w:r>
            <w:rPr>
              <w:rFonts w:ascii="Palatino Linotype" w:hAnsi="Palatino Linotype"/>
              <w:color w:val="0F243E"/>
              <w:sz w:val="20"/>
              <w:szCs w:val="20"/>
            </w:rPr>
            <w:t>, cod 210234</w:t>
          </w:r>
        </w:p>
        <w:p w:rsidR="004D55DB" w:rsidRDefault="004D55DB" w:rsidP="00903965">
          <w:pPr>
            <w:pStyle w:val="Subsol"/>
            <w:tabs>
              <w:tab w:val="clear" w:pos="4680"/>
              <w:tab w:val="clear" w:pos="9360"/>
            </w:tabs>
            <w:jc w:val="right"/>
            <w:rPr>
              <w:rFonts w:ascii="Palatino Linotype" w:hAnsi="Palatino Linotype"/>
              <w:color w:val="0F243E"/>
              <w:sz w:val="20"/>
              <w:szCs w:val="20"/>
            </w:rPr>
          </w:pPr>
          <w:proofErr w:type="spellStart"/>
          <w:r>
            <w:rPr>
              <w:rFonts w:ascii="Palatino Linotype" w:hAnsi="Palatino Linotype"/>
              <w:color w:val="0F243E"/>
              <w:sz w:val="20"/>
              <w:szCs w:val="20"/>
            </w:rPr>
            <w:t>Telefon</w:t>
          </w:r>
          <w:proofErr w:type="spellEnd"/>
          <w:r>
            <w:rPr>
              <w:rFonts w:ascii="Palatino Linotype" w:hAnsi="Palatino Linotype"/>
              <w:color w:val="0F243E"/>
              <w:sz w:val="20"/>
              <w:szCs w:val="20"/>
            </w:rPr>
            <w:t xml:space="preserve"> : 0253-227177</w:t>
          </w:r>
        </w:p>
        <w:p w:rsidR="004D55DB" w:rsidRDefault="004D55DB" w:rsidP="00903965">
          <w:pPr>
            <w:pStyle w:val="Subsol"/>
            <w:tabs>
              <w:tab w:val="clear" w:pos="4680"/>
              <w:tab w:val="clear" w:pos="9360"/>
            </w:tabs>
            <w:jc w:val="right"/>
            <w:rPr>
              <w:rFonts w:ascii="Palatino Linotype" w:hAnsi="Palatino Linotype"/>
              <w:color w:val="0F243E"/>
              <w:sz w:val="20"/>
              <w:szCs w:val="20"/>
            </w:rPr>
          </w:pPr>
          <w:r>
            <w:rPr>
              <w:rFonts w:ascii="Palatino Linotype" w:hAnsi="Palatino Linotype"/>
              <w:color w:val="0F243E"/>
              <w:sz w:val="20"/>
              <w:szCs w:val="20"/>
            </w:rPr>
            <w:t>Fax : 0253-224750</w:t>
          </w:r>
        </w:p>
        <w:p w:rsidR="004D55DB" w:rsidRDefault="004D55DB" w:rsidP="00903965">
          <w:pPr>
            <w:pStyle w:val="Subsol"/>
            <w:tabs>
              <w:tab w:val="clear" w:pos="4680"/>
              <w:tab w:val="clear" w:pos="9360"/>
            </w:tabs>
            <w:jc w:val="right"/>
            <w:rPr>
              <w:rFonts w:ascii="Palatino Linotype" w:hAnsi="Palatino Linotype"/>
              <w:color w:val="0F243E"/>
              <w:sz w:val="18"/>
              <w:szCs w:val="18"/>
            </w:rPr>
          </w:pPr>
          <w:r w:rsidRPr="00BF2B9D">
            <w:rPr>
              <w:rFonts w:ascii="Palatino Linotype" w:hAnsi="Palatino Linotype"/>
              <w:color w:val="0F243E"/>
              <w:sz w:val="20"/>
              <w:szCs w:val="20"/>
            </w:rPr>
            <w:t>http://isj.gj.edu.ro</w:t>
          </w:r>
          <w:r>
            <w:rPr>
              <w:rFonts w:ascii="Palatino Linotype" w:hAnsi="Palatino Linotype"/>
              <w:color w:val="0F243E"/>
              <w:sz w:val="20"/>
              <w:szCs w:val="20"/>
            </w:rPr>
            <w:t xml:space="preserve">, e-mail : </w:t>
          </w:r>
          <w:r w:rsidRPr="00BF2B9D">
            <w:rPr>
              <w:rFonts w:ascii="Palatino Linotype" w:hAnsi="Palatino Linotype"/>
              <w:color w:val="0F243E"/>
              <w:sz w:val="20"/>
              <w:szCs w:val="20"/>
            </w:rPr>
            <w:t>isjgorj@yahoo.com</w:t>
          </w:r>
          <w:r>
            <w:rPr>
              <w:rFonts w:ascii="Palatino Linotype" w:hAnsi="Palatino Linotype"/>
              <w:color w:val="0F243E"/>
              <w:sz w:val="20"/>
              <w:szCs w:val="20"/>
            </w:rPr>
            <w:t>,</w:t>
          </w:r>
        </w:p>
      </w:tc>
    </w:tr>
  </w:tbl>
  <w:p w:rsidR="000A364A" w:rsidRDefault="000A364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8C" w:rsidRDefault="00603A8C" w:rsidP="00E160F0">
      <w:pPr>
        <w:spacing w:line="240" w:lineRule="auto"/>
      </w:pPr>
      <w:r>
        <w:separator/>
      </w:r>
    </w:p>
  </w:footnote>
  <w:footnote w:type="continuationSeparator" w:id="0">
    <w:p w:rsidR="00603A8C" w:rsidRDefault="00603A8C" w:rsidP="00E16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A0" w:rsidRDefault="00F871AE" w:rsidP="00AC5C84">
    <w:pPr>
      <w:pStyle w:val="Antet"/>
      <w:jc w:val="both"/>
      <w:rPr>
        <w:rFonts w:ascii="Times New Roman" w:hAnsi="Times New Roman"/>
        <w:color w:val="0F243E"/>
        <w:sz w:val="28"/>
        <w:szCs w:val="28"/>
        <w:lang w:val="ro-RO"/>
      </w:rPr>
    </w:pPr>
    <w:r>
      <w:rPr>
        <w:rFonts w:ascii="Times New Roman" w:hAnsi="Times New Roman"/>
        <w:color w:val="0F243E"/>
        <w:sz w:val="28"/>
        <w:szCs w:val="28"/>
        <w:lang w:val="ro-RO"/>
      </w:rPr>
      <w:t xml:space="preserve">  </w:t>
    </w:r>
    <w:r w:rsidR="00A6320E">
      <w:rPr>
        <w:rFonts w:ascii="Times New Roman" w:hAnsi="Times New Roman"/>
        <w:noProof/>
        <w:color w:val="0F243E"/>
        <w:sz w:val="28"/>
        <w:szCs w:val="28"/>
      </w:rPr>
      <w:drawing>
        <wp:inline distT="0" distB="0" distL="0" distR="0">
          <wp:extent cx="2727960" cy="647700"/>
          <wp:effectExtent l="0" t="0" r="0" b="0"/>
          <wp:docPr id="1" name="Imagine 1" descr="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ed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C84">
      <w:rPr>
        <w:rFonts w:ascii="Times New Roman" w:hAnsi="Times New Roman"/>
        <w:color w:val="0F243E"/>
        <w:sz w:val="28"/>
        <w:szCs w:val="28"/>
        <w:lang w:val="ro-RO"/>
      </w:rPr>
      <w:t xml:space="preserve">  </w:t>
    </w:r>
    <w:r w:rsidR="0041183B">
      <w:rPr>
        <w:rFonts w:ascii="Times New Roman" w:hAnsi="Times New Roman"/>
        <w:noProof/>
        <w:color w:val="0F243E"/>
        <w:sz w:val="28"/>
        <w:szCs w:val="28"/>
      </w:rPr>
      <w:tab/>
    </w:r>
    <w:r w:rsidR="0041183B">
      <w:rPr>
        <w:rFonts w:ascii="Times New Roman" w:hAnsi="Times New Roman"/>
        <w:noProof/>
        <w:color w:val="0F243E"/>
        <w:sz w:val="28"/>
        <w:szCs w:val="28"/>
      </w:rPr>
      <w:tab/>
    </w:r>
    <w:r w:rsidR="00445104">
      <w:rPr>
        <w:rFonts w:ascii="Times New Roman" w:hAnsi="Times New Roman"/>
        <w:color w:val="0F243E"/>
        <w:sz w:val="28"/>
        <w:szCs w:val="28"/>
        <w:lang w:val="ro-RO"/>
      </w:rPr>
      <w:t xml:space="preserve">         </w:t>
    </w:r>
    <w:r w:rsidR="00AC5C84">
      <w:rPr>
        <w:rFonts w:ascii="Times New Roman" w:hAnsi="Times New Roman"/>
        <w:color w:val="0F243E"/>
        <w:sz w:val="28"/>
        <w:szCs w:val="28"/>
        <w:lang w:val="ro-RO"/>
      </w:rPr>
      <w:t xml:space="preserve">     </w:t>
    </w:r>
    <w:r w:rsidR="00A6320E" w:rsidRPr="00F871AE">
      <w:rPr>
        <w:rFonts w:ascii="Times New Roman" w:hAnsi="Times New Roman"/>
        <w:noProof/>
        <w:color w:val="0F243E"/>
        <w:sz w:val="28"/>
        <w:szCs w:val="28"/>
      </w:rPr>
      <w:drawing>
        <wp:inline distT="0" distB="0" distL="0" distR="0">
          <wp:extent cx="1047750" cy="523875"/>
          <wp:effectExtent l="0" t="0" r="0" b="9525"/>
          <wp:docPr id="3" name="Imagine 3" descr="sigla IS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sigla IS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104">
      <w:rPr>
        <w:rFonts w:ascii="Times New Roman" w:hAnsi="Times New Roman"/>
        <w:color w:val="0F243E"/>
        <w:sz w:val="28"/>
        <w:szCs w:val="28"/>
        <w:lang w:val="ro-RO"/>
      </w:rPr>
      <w:t xml:space="preserve">                                           </w:t>
    </w:r>
    <w:r>
      <w:rPr>
        <w:rFonts w:ascii="Times New Roman" w:hAnsi="Times New Roman"/>
        <w:color w:val="0F243E"/>
        <w:sz w:val="28"/>
        <w:szCs w:val="28"/>
        <w:lang w:val="ro-RO"/>
      </w:rPr>
      <w:t xml:space="preserve">               </w:t>
    </w:r>
  </w:p>
  <w:p w:rsidR="000B4EA0" w:rsidRPr="000B4EA0" w:rsidRDefault="000B4EA0" w:rsidP="000B4EA0">
    <w:pPr>
      <w:pStyle w:val="Antet"/>
      <w:rPr>
        <w:rFonts w:ascii="Times New Roman" w:hAnsi="Times New Roman"/>
        <w:b/>
        <w:color w:val="0F243E"/>
        <w:sz w:val="28"/>
        <w:szCs w:val="28"/>
        <w:lang w:val="ro-RO"/>
      </w:rPr>
    </w:pPr>
    <w:r w:rsidRPr="000B4EA0">
      <w:rPr>
        <w:rFonts w:ascii="Times New Roman" w:hAnsi="Times New Roman"/>
        <w:b/>
        <w:color w:val="0F243E"/>
        <w:sz w:val="28"/>
        <w:szCs w:val="28"/>
        <w:lang w:val="ro-RO"/>
      </w:rPr>
      <w:t>_________________________________________</w:t>
    </w:r>
    <w:r w:rsidR="00DB53A9">
      <w:rPr>
        <w:rFonts w:ascii="Times New Roman" w:hAnsi="Times New Roman"/>
        <w:b/>
        <w:color w:val="0F243E"/>
        <w:sz w:val="28"/>
        <w:szCs w:val="28"/>
        <w:lang w:val="ro-RO"/>
      </w:rP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12F"/>
    <w:multiLevelType w:val="hybridMultilevel"/>
    <w:tmpl w:val="2BC0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A88"/>
    <w:multiLevelType w:val="hybridMultilevel"/>
    <w:tmpl w:val="E858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3323"/>
    <w:multiLevelType w:val="hybridMultilevel"/>
    <w:tmpl w:val="238CF6C4"/>
    <w:lvl w:ilvl="0" w:tplc="BB1C92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B3696"/>
    <w:multiLevelType w:val="multilevel"/>
    <w:tmpl w:val="8064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2778D"/>
    <w:multiLevelType w:val="hybridMultilevel"/>
    <w:tmpl w:val="83283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36B5C"/>
    <w:multiLevelType w:val="hybridMultilevel"/>
    <w:tmpl w:val="D4545A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B7E12"/>
    <w:multiLevelType w:val="hybridMultilevel"/>
    <w:tmpl w:val="8B7C73F4"/>
    <w:lvl w:ilvl="0" w:tplc="BB1C92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914CB2"/>
    <w:multiLevelType w:val="hybridMultilevel"/>
    <w:tmpl w:val="69A09074"/>
    <w:lvl w:ilvl="0" w:tplc="CA5A8D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855C2"/>
    <w:multiLevelType w:val="hybridMultilevel"/>
    <w:tmpl w:val="99DC3B2A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D03762"/>
    <w:multiLevelType w:val="hybridMultilevel"/>
    <w:tmpl w:val="5F62BCB2"/>
    <w:lvl w:ilvl="0" w:tplc="BB1C92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6E38B5"/>
    <w:multiLevelType w:val="multilevel"/>
    <w:tmpl w:val="236421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1B6E07"/>
    <w:multiLevelType w:val="hybridMultilevel"/>
    <w:tmpl w:val="B8E6E58C"/>
    <w:lvl w:ilvl="0" w:tplc="F912DF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Arial Rounded MT Bold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805DA"/>
    <w:multiLevelType w:val="multilevel"/>
    <w:tmpl w:val="2D407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Arial Rounded MT Bold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A0193"/>
    <w:multiLevelType w:val="hybridMultilevel"/>
    <w:tmpl w:val="2216146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544AF9"/>
    <w:multiLevelType w:val="multilevel"/>
    <w:tmpl w:val="EF74CD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Arial Rounded MT Bold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50C21"/>
    <w:multiLevelType w:val="hybridMultilevel"/>
    <w:tmpl w:val="EF74CD10"/>
    <w:lvl w:ilvl="0" w:tplc="F912DF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Arial Rounded MT Bold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24462"/>
    <w:multiLevelType w:val="hybridMultilevel"/>
    <w:tmpl w:val="A99EC494"/>
    <w:lvl w:ilvl="0" w:tplc="6E74C5D2">
      <w:start w:val="30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3DB343E0"/>
    <w:multiLevelType w:val="hybridMultilevel"/>
    <w:tmpl w:val="2364218A"/>
    <w:lvl w:ilvl="0" w:tplc="F912DF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4CD42961"/>
    <w:multiLevelType w:val="hybridMultilevel"/>
    <w:tmpl w:val="045A6178"/>
    <w:lvl w:ilvl="0" w:tplc="4AAC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7465F"/>
    <w:multiLevelType w:val="multilevel"/>
    <w:tmpl w:val="B8E6E5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Arial Rounded MT Bold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B37C1"/>
    <w:multiLevelType w:val="hybridMultilevel"/>
    <w:tmpl w:val="5592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6046E"/>
    <w:multiLevelType w:val="multilevel"/>
    <w:tmpl w:val="ED2A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12258"/>
    <w:multiLevelType w:val="hybridMultilevel"/>
    <w:tmpl w:val="84FA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B1FD5"/>
    <w:multiLevelType w:val="hybridMultilevel"/>
    <w:tmpl w:val="DA7C76CA"/>
    <w:lvl w:ilvl="0" w:tplc="8D1037AA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9726E7"/>
    <w:multiLevelType w:val="hybridMultilevel"/>
    <w:tmpl w:val="ABB25324"/>
    <w:lvl w:ilvl="0" w:tplc="590469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37216"/>
    <w:multiLevelType w:val="hybridMultilevel"/>
    <w:tmpl w:val="FF24D688"/>
    <w:lvl w:ilvl="0" w:tplc="CEA896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BB621DC"/>
    <w:multiLevelType w:val="hybridMultilevel"/>
    <w:tmpl w:val="23FA8416"/>
    <w:lvl w:ilvl="0" w:tplc="7FDCB382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805396"/>
    <w:multiLevelType w:val="hybridMultilevel"/>
    <w:tmpl w:val="8064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62875"/>
    <w:multiLevelType w:val="hybridMultilevel"/>
    <w:tmpl w:val="8B50D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15871"/>
    <w:multiLevelType w:val="hybridMultilevel"/>
    <w:tmpl w:val="45C05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E3EFE"/>
    <w:multiLevelType w:val="hybridMultilevel"/>
    <w:tmpl w:val="CE3A30F2"/>
    <w:lvl w:ilvl="0" w:tplc="0F28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E2D44"/>
    <w:multiLevelType w:val="hybridMultilevel"/>
    <w:tmpl w:val="7664504E"/>
    <w:lvl w:ilvl="0" w:tplc="024458BC">
      <w:start w:val="8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2">
    <w:nsid w:val="6E1F5816"/>
    <w:multiLevelType w:val="hybridMultilevel"/>
    <w:tmpl w:val="B2503A78"/>
    <w:lvl w:ilvl="0" w:tplc="F912DF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Arial Rounded MT Bold" w:hint="default"/>
        <w:b/>
        <w:sz w:val="22"/>
        <w:szCs w:val="22"/>
      </w:rPr>
    </w:lvl>
    <w:lvl w:ilvl="1" w:tplc="592C7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09302B"/>
    <w:multiLevelType w:val="hybridMultilevel"/>
    <w:tmpl w:val="B6CA0310"/>
    <w:lvl w:ilvl="0" w:tplc="B83A077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7AD7121"/>
    <w:multiLevelType w:val="hybridMultilevel"/>
    <w:tmpl w:val="893C4DCE"/>
    <w:lvl w:ilvl="0" w:tplc="5F22FCC4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9A046C2"/>
    <w:multiLevelType w:val="hybridMultilevel"/>
    <w:tmpl w:val="8A960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0503B"/>
    <w:multiLevelType w:val="hybridMultilevel"/>
    <w:tmpl w:val="34808434"/>
    <w:lvl w:ilvl="0" w:tplc="08B6AFF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B6D64"/>
    <w:multiLevelType w:val="multilevel"/>
    <w:tmpl w:val="ED2A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E57A0"/>
    <w:multiLevelType w:val="hybridMultilevel"/>
    <w:tmpl w:val="ED2AF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F0042"/>
    <w:multiLevelType w:val="hybridMultilevel"/>
    <w:tmpl w:val="C168502C"/>
    <w:lvl w:ilvl="0" w:tplc="F912DF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Arial Rounded MT Bold" w:hint="default"/>
        <w:b/>
        <w:sz w:val="22"/>
        <w:szCs w:val="22"/>
      </w:rPr>
    </w:lvl>
    <w:lvl w:ilvl="1" w:tplc="2AEAD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10"/>
  </w:num>
  <w:num w:numId="4">
    <w:abstractNumId w:val="11"/>
  </w:num>
  <w:num w:numId="5">
    <w:abstractNumId w:val="19"/>
  </w:num>
  <w:num w:numId="6">
    <w:abstractNumId w:val="39"/>
  </w:num>
  <w:num w:numId="7">
    <w:abstractNumId w:val="12"/>
  </w:num>
  <w:num w:numId="8">
    <w:abstractNumId w:val="15"/>
  </w:num>
  <w:num w:numId="9">
    <w:abstractNumId w:val="14"/>
  </w:num>
  <w:num w:numId="10">
    <w:abstractNumId w:val="32"/>
  </w:num>
  <w:num w:numId="11">
    <w:abstractNumId w:val="21"/>
  </w:num>
  <w:num w:numId="12">
    <w:abstractNumId w:val="37"/>
  </w:num>
  <w:num w:numId="13">
    <w:abstractNumId w:val="27"/>
  </w:num>
  <w:num w:numId="14">
    <w:abstractNumId w:val="34"/>
  </w:num>
  <w:num w:numId="15">
    <w:abstractNumId w:val="3"/>
  </w:num>
  <w:num w:numId="16">
    <w:abstractNumId w:val="8"/>
  </w:num>
  <w:num w:numId="17">
    <w:abstractNumId w:val="7"/>
  </w:num>
  <w:num w:numId="18">
    <w:abstractNumId w:val="18"/>
  </w:num>
  <w:num w:numId="19">
    <w:abstractNumId w:val="16"/>
  </w:num>
  <w:num w:numId="20">
    <w:abstractNumId w:val="23"/>
  </w:num>
  <w:num w:numId="21">
    <w:abstractNumId w:val="26"/>
  </w:num>
  <w:num w:numId="22">
    <w:abstractNumId w:val="1"/>
  </w:num>
  <w:num w:numId="23">
    <w:abstractNumId w:val="29"/>
  </w:num>
  <w:num w:numId="24">
    <w:abstractNumId w:val="31"/>
  </w:num>
  <w:num w:numId="25">
    <w:abstractNumId w:val="25"/>
  </w:num>
  <w:num w:numId="26">
    <w:abstractNumId w:val="24"/>
  </w:num>
  <w:num w:numId="27">
    <w:abstractNumId w:val="33"/>
  </w:num>
  <w:num w:numId="28">
    <w:abstractNumId w:val="4"/>
  </w:num>
  <w:num w:numId="29">
    <w:abstractNumId w:val="30"/>
  </w:num>
  <w:num w:numId="30">
    <w:abstractNumId w:val="13"/>
  </w:num>
  <w:num w:numId="31">
    <w:abstractNumId w:val="22"/>
  </w:num>
  <w:num w:numId="32">
    <w:abstractNumId w:val="0"/>
  </w:num>
  <w:num w:numId="33">
    <w:abstractNumId w:val="28"/>
  </w:num>
  <w:num w:numId="34">
    <w:abstractNumId w:val="35"/>
  </w:num>
  <w:num w:numId="35">
    <w:abstractNumId w:val="20"/>
  </w:num>
  <w:num w:numId="36">
    <w:abstractNumId w:val="9"/>
  </w:num>
  <w:num w:numId="37">
    <w:abstractNumId w:val="5"/>
  </w:num>
  <w:num w:numId="38">
    <w:abstractNumId w:val="6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28F9"/>
    <w:rsid w:val="00004404"/>
    <w:rsid w:val="00007982"/>
    <w:rsid w:val="00015702"/>
    <w:rsid w:val="000177EF"/>
    <w:rsid w:val="00033651"/>
    <w:rsid w:val="00056C0F"/>
    <w:rsid w:val="00064100"/>
    <w:rsid w:val="00086025"/>
    <w:rsid w:val="000A364A"/>
    <w:rsid w:val="000A4AF4"/>
    <w:rsid w:val="000B032C"/>
    <w:rsid w:val="000B40AA"/>
    <w:rsid w:val="000B4464"/>
    <w:rsid w:val="000B4EA0"/>
    <w:rsid w:val="000D1770"/>
    <w:rsid w:val="000D1EFC"/>
    <w:rsid w:val="00162205"/>
    <w:rsid w:val="0016463B"/>
    <w:rsid w:val="00176CAA"/>
    <w:rsid w:val="0019095E"/>
    <w:rsid w:val="00190D92"/>
    <w:rsid w:val="001A1992"/>
    <w:rsid w:val="001A589C"/>
    <w:rsid w:val="001D26BF"/>
    <w:rsid w:val="001D2B35"/>
    <w:rsid w:val="001D5A4B"/>
    <w:rsid w:val="001D7882"/>
    <w:rsid w:val="001E0820"/>
    <w:rsid w:val="001F03E6"/>
    <w:rsid w:val="001F5219"/>
    <w:rsid w:val="001F74C3"/>
    <w:rsid w:val="00203230"/>
    <w:rsid w:val="00210274"/>
    <w:rsid w:val="00213B82"/>
    <w:rsid w:val="00214430"/>
    <w:rsid w:val="00220C2E"/>
    <w:rsid w:val="00252168"/>
    <w:rsid w:val="0025315A"/>
    <w:rsid w:val="002739FB"/>
    <w:rsid w:val="00285A77"/>
    <w:rsid w:val="002963FA"/>
    <w:rsid w:val="002A5D72"/>
    <w:rsid w:val="002C4134"/>
    <w:rsid w:val="002C6ED2"/>
    <w:rsid w:val="002D7706"/>
    <w:rsid w:val="002E2E16"/>
    <w:rsid w:val="002F413F"/>
    <w:rsid w:val="00314DDE"/>
    <w:rsid w:val="003151EF"/>
    <w:rsid w:val="00315E5B"/>
    <w:rsid w:val="0031713A"/>
    <w:rsid w:val="0033178A"/>
    <w:rsid w:val="00331F4A"/>
    <w:rsid w:val="00344060"/>
    <w:rsid w:val="00361088"/>
    <w:rsid w:val="00367F6B"/>
    <w:rsid w:val="0037020C"/>
    <w:rsid w:val="00373674"/>
    <w:rsid w:val="00382E29"/>
    <w:rsid w:val="00385A22"/>
    <w:rsid w:val="003B74EE"/>
    <w:rsid w:val="003C073D"/>
    <w:rsid w:val="003C0988"/>
    <w:rsid w:val="003C79D8"/>
    <w:rsid w:val="004055F4"/>
    <w:rsid w:val="0041183B"/>
    <w:rsid w:val="00417D1A"/>
    <w:rsid w:val="00424B89"/>
    <w:rsid w:val="00427BE1"/>
    <w:rsid w:val="0044242F"/>
    <w:rsid w:val="00445104"/>
    <w:rsid w:val="004463FC"/>
    <w:rsid w:val="00450F3E"/>
    <w:rsid w:val="0045155A"/>
    <w:rsid w:val="004754AF"/>
    <w:rsid w:val="0049769C"/>
    <w:rsid w:val="004A3F43"/>
    <w:rsid w:val="004A6DFC"/>
    <w:rsid w:val="004B232C"/>
    <w:rsid w:val="004B2E68"/>
    <w:rsid w:val="004C14D3"/>
    <w:rsid w:val="004C3AAF"/>
    <w:rsid w:val="004D2022"/>
    <w:rsid w:val="004D55DB"/>
    <w:rsid w:val="004E21EC"/>
    <w:rsid w:val="004E3AED"/>
    <w:rsid w:val="0050703A"/>
    <w:rsid w:val="00517D99"/>
    <w:rsid w:val="005503EB"/>
    <w:rsid w:val="00562DCF"/>
    <w:rsid w:val="00564D20"/>
    <w:rsid w:val="0058670B"/>
    <w:rsid w:val="00594B6D"/>
    <w:rsid w:val="005A1D06"/>
    <w:rsid w:val="005A6F98"/>
    <w:rsid w:val="005B4798"/>
    <w:rsid w:val="005B4B57"/>
    <w:rsid w:val="005D27B6"/>
    <w:rsid w:val="005D76E1"/>
    <w:rsid w:val="005E1905"/>
    <w:rsid w:val="00603A8C"/>
    <w:rsid w:val="00606A63"/>
    <w:rsid w:val="00611461"/>
    <w:rsid w:val="0061605A"/>
    <w:rsid w:val="00617070"/>
    <w:rsid w:val="006331C1"/>
    <w:rsid w:val="006377DC"/>
    <w:rsid w:val="00655C83"/>
    <w:rsid w:val="006572B1"/>
    <w:rsid w:val="0066740E"/>
    <w:rsid w:val="0068203A"/>
    <w:rsid w:val="00686472"/>
    <w:rsid w:val="0069072C"/>
    <w:rsid w:val="006D0F1B"/>
    <w:rsid w:val="006F5D23"/>
    <w:rsid w:val="007047E8"/>
    <w:rsid w:val="007152E9"/>
    <w:rsid w:val="007170A4"/>
    <w:rsid w:val="00724F81"/>
    <w:rsid w:val="00725C3C"/>
    <w:rsid w:val="0072608A"/>
    <w:rsid w:val="00741230"/>
    <w:rsid w:val="007422A7"/>
    <w:rsid w:val="007438AD"/>
    <w:rsid w:val="007466F2"/>
    <w:rsid w:val="00747B5C"/>
    <w:rsid w:val="007500D4"/>
    <w:rsid w:val="007566AF"/>
    <w:rsid w:val="007637DF"/>
    <w:rsid w:val="00780EC7"/>
    <w:rsid w:val="007838AD"/>
    <w:rsid w:val="00784CF3"/>
    <w:rsid w:val="00793CB7"/>
    <w:rsid w:val="007A06C2"/>
    <w:rsid w:val="007A0B1A"/>
    <w:rsid w:val="007A653B"/>
    <w:rsid w:val="007B285D"/>
    <w:rsid w:val="007B4E48"/>
    <w:rsid w:val="007B58D6"/>
    <w:rsid w:val="007B697A"/>
    <w:rsid w:val="007C631F"/>
    <w:rsid w:val="007D0834"/>
    <w:rsid w:val="007D1DE4"/>
    <w:rsid w:val="007F1536"/>
    <w:rsid w:val="007F6264"/>
    <w:rsid w:val="00807076"/>
    <w:rsid w:val="00810557"/>
    <w:rsid w:val="00824951"/>
    <w:rsid w:val="00826E30"/>
    <w:rsid w:val="00846857"/>
    <w:rsid w:val="00846C4F"/>
    <w:rsid w:val="00881B09"/>
    <w:rsid w:val="008D483F"/>
    <w:rsid w:val="008E5375"/>
    <w:rsid w:val="009015FD"/>
    <w:rsid w:val="00903965"/>
    <w:rsid w:val="00906969"/>
    <w:rsid w:val="009412B0"/>
    <w:rsid w:val="0098501D"/>
    <w:rsid w:val="00992043"/>
    <w:rsid w:val="00992DD7"/>
    <w:rsid w:val="009B174E"/>
    <w:rsid w:val="009B1F87"/>
    <w:rsid w:val="009B63C7"/>
    <w:rsid w:val="009D616C"/>
    <w:rsid w:val="009F4A68"/>
    <w:rsid w:val="00A064EB"/>
    <w:rsid w:val="00A1371D"/>
    <w:rsid w:val="00A4481A"/>
    <w:rsid w:val="00A5156C"/>
    <w:rsid w:val="00A60928"/>
    <w:rsid w:val="00A6320E"/>
    <w:rsid w:val="00A75319"/>
    <w:rsid w:val="00A94CBE"/>
    <w:rsid w:val="00AB58DE"/>
    <w:rsid w:val="00AC5C84"/>
    <w:rsid w:val="00AF2722"/>
    <w:rsid w:val="00B21300"/>
    <w:rsid w:val="00B21A6C"/>
    <w:rsid w:val="00B242DD"/>
    <w:rsid w:val="00B32315"/>
    <w:rsid w:val="00B34D22"/>
    <w:rsid w:val="00B43A69"/>
    <w:rsid w:val="00B472BD"/>
    <w:rsid w:val="00B511FB"/>
    <w:rsid w:val="00BC02E8"/>
    <w:rsid w:val="00BE0284"/>
    <w:rsid w:val="00BE7372"/>
    <w:rsid w:val="00BF2B9D"/>
    <w:rsid w:val="00BF7C7C"/>
    <w:rsid w:val="00C1552C"/>
    <w:rsid w:val="00C3265E"/>
    <w:rsid w:val="00C43F0F"/>
    <w:rsid w:val="00C72E5B"/>
    <w:rsid w:val="00C75841"/>
    <w:rsid w:val="00C86941"/>
    <w:rsid w:val="00CA6784"/>
    <w:rsid w:val="00CB47E3"/>
    <w:rsid w:val="00CB5713"/>
    <w:rsid w:val="00CB6F6B"/>
    <w:rsid w:val="00CC437A"/>
    <w:rsid w:val="00CD0002"/>
    <w:rsid w:val="00CD0D64"/>
    <w:rsid w:val="00CE03AA"/>
    <w:rsid w:val="00D22BA5"/>
    <w:rsid w:val="00D35915"/>
    <w:rsid w:val="00D36C0A"/>
    <w:rsid w:val="00D36F13"/>
    <w:rsid w:val="00D3745D"/>
    <w:rsid w:val="00D46C9E"/>
    <w:rsid w:val="00D648E8"/>
    <w:rsid w:val="00D71E24"/>
    <w:rsid w:val="00D751E9"/>
    <w:rsid w:val="00D81471"/>
    <w:rsid w:val="00D8600F"/>
    <w:rsid w:val="00D87164"/>
    <w:rsid w:val="00D93941"/>
    <w:rsid w:val="00DB042A"/>
    <w:rsid w:val="00DB3649"/>
    <w:rsid w:val="00DB53A9"/>
    <w:rsid w:val="00DC1BC2"/>
    <w:rsid w:val="00DD0774"/>
    <w:rsid w:val="00DD2633"/>
    <w:rsid w:val="00DD476F"/>
    <w:rsid w:val="00DD6889"/>
    <w:rsid w:val="00DE102A"/>
    <w:rsid w:val="00E13A9D"/>
    <w:rsid w:val="00E160F0"/>
    <w:rsid w:val="00E303BF"/>
    <w:rsid w:val="00E35CED"/>
    <w:rsid w:val="00E423F7"/>
    <w:rsid w:val="00E45B8B"/>
    <w:rsid w:val="00E72461"/>
    <w:rsid w:val="00E77DA4"/>
    <w:rsid w:val="00E84E9D"/>
    <w:rsid w:val="00EA2E4D"/>
    <w:rsid w:val="00ED5E9C"/>
    <w:rsid w:val="00EE1ADA"/>
    <w:rsid w:val="00EE2F03"/>
    <w:rsid w:val="00EF4BE7"/>
    <w:rsid w:val="00F30FB8"/>
    <w:rsid w:val="00F37781"/>
    <w:rsid w:val="00F416ED"/>
    <w:rsid w:val="00F6082A"/>
    <w:rsid w:val="00F83F1A"/>
    <w:rsid w:val="00F86893"/>
    <w:rsid w:val="00F871AE"/>
    <w:rsid w:val="00F906B3"/>
    <w:rsid w:val="00FA08A7"/>
    <w:rsid w:val="00FA1D6A"/>
    <w:rsid w:val="00FB510D"/>
    <w:rsid w:val="00FD4E79"/>
    <w:rsid w:val="00FD79C2"/>
    <w:rsid w:val="00FE0647"/>
    <w:rsid w:val="00FE1166"/>
    <w:rsid w:val="00FE3B98"/>
    <w:rsid w:val="00FF2FC3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8C061-E8D9-0A4B-A10A-373B4718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line="360" w:lineRule="auto"/>
      <w:jc w:val="center"/>
    </w:pPr>
    <w:rPr>
      <w:sz w:val="22"/>
      <w:szCs w:val="22"/>
      <w:lang w:val="en-US" w:eastAsia="en-US"/>
    </w:rPr>
  </w:style>
  <w:style w:type="paragraph" w:styleId="Titlu2">
    <w:name w:val="heading 2"/>
    <w:basedOn w:val="Normal"/>
    <w:next w:val="Normal"/>
    <w:qFormat/>
    <w:rsid w:val="00D71E24"/>
    <w:pPr>
      <w:keepNext/>
      <w:spacing w:line="240" w:lineRule="auto"/>
      <w:outlineLvl w:val="1"/>
    </w:pPr>
    <w:rPr>
      <w:rFonts w:ascii="TimesNewRoman,BoldItalic" w:eastAsia="Times New Roman" w:hAnsi="TimesNewRoman,BoldItalic"/>
      <w:b/>
      <w:i/>
      <w:snapToGrid w:val="0"/>
      <w:color w:val="000000"/>
      <w:sz w:val="32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rsid w:val="00D71E24"/>
    <w:rPr>
      <w:color w:val="0000FF"/>
      <w:u w:val="single"/>
    </w:rPr>
  </w:style>
  <w:style w:type="table" w:styleId="Tabelgril">
    <w:name w:val="Table Grid"/>
    <w:basedOn w:val="TabelNormal"/>
    <w:uiPriority w:val="59"/>
    <w:rsid w:val="002102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D1770"/>
    <w:pPr>
      <w:ind w:left="720"/>
      <w:contextualSpacing/>
    </w:pPr>
  </w:style>
  <w:style w:type="paragraph" w:customStyle="1" w:styleId="Default">
    <w:name w:val="Default"/>
    <w:rsid w:val="00AF2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2414</Words>
  <Characters>13763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AD Hoc</Company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Raluca</dc:creator>
  <cp:keywords/>
  <cp:lastModifiedBy>xxx</cp:lastModifiedBy>
  <cp:revision>3</cp:revision>
  <cp:lastPrinted>2019-01-18T06:47:00Z</cp:lastPrinted>
  <dcterms:created xsi:type="dcterms:W3CDTF">2019-10-08T18:48:00Z</dcterms:created>
  <dcterms:modified xsi:type="dcterms:W3CDTF">2019-10-08T19:00:00Z</dcterms:modified>
</cp:coreProperties>
</file>